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1786442A" w:rsidR="0055670E" w:rsidRDefault="23D2EFC1" w:rsidP="57A05DDC">
      <w:r>
        <w:rPr>
          <w:noProof/>
        </w:rPr>
        <w:drawing>
          <wp:inline distT="0" distB="0" distL="0" distR="0" wp14:anchorId="3060A917" wp14:editId="25232CFE">
            <wp:extent cx="5724525" cy="790575"/>
            <wp:effectExtent l="0" t="0" r="0" b="0"/>
            <wp:docPr id="7902924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92408" name="Picture 790292408"/>
                    <pic:cNvPicPr/>
                  </pic:nvPicPr>
                  <pic:blipFill>
                    <a:blip r:embed="rId5">
                      <a:extLst>
                        <a:ext uri="{28A0092B-C50C-407E-A947-70E740481C1C}">
                          <a14:useLocalDpi xmlns:a14="http://schemas.microsoft.com/office/drawing/2010/main"/>
                        </a:ext>
                      </a:extLst>
                    </a:blip>
                    <a:stretch>
                      <a:fillRect/>
                    </a:stretch>
                  </pic:blipFill>
                  <pic:spPr>
                    <a:xfrm>
                      <a:off x="0" y="0"/>
                      <a:ext cx="5724525" cy="790575"/>
                    </a:xfrm>
                    <a:prstGeom prst="rect">
                      <a:avLst/>
                    </a:prstGeom>
                  </pic:spPr>
                </pic:pic>
              </a:graphicData>
            </a:graphic>
          </wp:inline>
        </w:drawing>
      </w:r>
    </w:p>
    <w:p w14:paraId="6C514E4E" w14:textId="2EC8AE34" w:rsidR="23D2EFC1" w:rsidRDefault="23D2EFC1" w:rsidP="57A05DDC">
      <w:pPr>
        <w:jc w:val="center"/>
        <w:rPr>
          <w:b/>
          <w:bCs/>
        </w:rPr>
      </w:pPr>
      <w:r w:rsidRPr="57A05DDC">
        <w:rPr>
          <w:b/>
          <w:bCs/>
        </w:rPr>
        <w:t>Reserves Policy for Satterthwaite Parish Council 2026</w:t>
      </w:r>
    </w:p>
    <w:p w14:paraId="7A44A4D0" w14:textId="320EF1CD" w:rsidR="57A05DDC" w:rsidRDefault="57A05DDC" w:rsidP="57A05DDC"/>
    <w:p w14:paraId="03FC2CF9" w14:textId="436C48CE" w:rsidR="1833E153" w:rsidRDefault="1833E153" w:rsidP="57A05DDC">
      <w:r w:rsidRPr="57A05DDC">
        <w:t>Satterthwaite</w:t>
      </w:r>
      <w:r w:rsidR="2C7E6AA7" w:rsidRPr="57A05DDC">
        <w:t xml:space="preserve"> Parish Council is required to maintain adequate financial reserves to meet the needs of the </w:t>
      </w:r>
      <w:r w:rsidR="4171E72E" w:rsidRPr="57A05DDC">
        <w:t>organisation and</w:t>
      </w:r>
      <w:r w:rsidR="6BFB94CB" w:rsidRPr="57A05DDC">
        <w:t xml:space="preserve"> ensure its financial security.</w:t>
      </w:r>
      <w:r w:rsidR="45F9546A" w:rsidRPr="57A05DDC">
        <w:t xml:space="preserve"> This policy sets out how the Parish Council decides how to manage </w:t>
      </w:r>
      <w:r w:rsidR="5026E117" w:rsidRPr="57A05DDC">
        <w:t xml:space="preserve">and review </w:t>
      </w:r>
      <w:r w:rsidR="45F9546A" w:rsidRPr="57A05DDC">
        <w:t>these funds</w:t>
      </w:r>
      <w:r w:rsidR="65BD6043" w:rsidRPr="57A05DDC">
        <w:t>.</w:t>
      </w:r>
    </w:p>
    <w:p w14:paraId="7BB29F08" w14:textId="61691DCE" w:rsidR="65BD6043" w:rsidRDefault="65BD6043" w:rsidP="57A05DDC">
      <w:pPr>
        <w:rPr>
          <w:rFonts w:ascii="Aptos" w:eastAsia="Aptos" w:hAnsi="Aptos" w:cs="Aptos"/>
          <w:color w:val="000000" w:themeColor="text1"/>
        </w:rPr>
      </w:pPr>
      <w:r w:rsidRPr="57A05DDC">
        <w:rPr>
          <w:rFonts w:ascii="Aptos" w:eastAsia="Aptos" w:hAnsi="Aptos" w:cs="Aptos"/>
          <w:color w:val="000000" w:themeColor="text1"/>
        </w:rPr>
        <w:t xml:space="preserve">The Joint Panel on Accountability and Governance Practitioners Guide (JPAG) (March 2020 edition) advises: </w:t>
      </w:r>
    </w:p>
    <w:p w14:paraId="6A903512" w14:textId="43A8C26C" w:rsidR="65BD6043" w:rsidRDefault="65BD6043" w:rsidP="57A05DDC">
      <w:pPr>
        <w:rPr>
          <w:rFonts w:ascii="Aptos" w:eastAsia="Aptos" w:hAnsi="Aptos" w:cs="Aptos"/>
          <w:i/>
          <w:iCs/>
          <w:color w:val="000000" w:themeColor="text1"/>
        </w:rPr>
      </w:pPr>
      <w:r w:rsidRPr="57A05DDC">
        <w:rPr>
          <w:rFonts w:ascii="Aptos" w:eastAsia="Aptos" w:hAnsi="Aptos" w:cs="Aptos"/>
          <w:i/>
          <w:iCs/>
          <w:color w:val="000000" w:themeColor="text1"/>
        </w:rPr>
        <w:t>“As with any financial entity, it is essential that authorities have sufficient reserves (General and Earmarked) to finance both its day-to-day operations and future plans. It is important, however, given that its funds are generated from taxation/public levies, that such reserves are not excessive.”</w:t>
      </w:r>
    </w:p>
    <w:p w14:paraId="754A8C6F" w14:textId="55881E62" w:rsidR="65BD6043" w:rsidRDefault="65BD6043" w:rsidP="57A05DDC">
      <w:pPr>
        <w:rPr>
          <w:rFonts w:ascii="Aptos" w:eastAsia="Aptos" w:hAnsi="Aptos" w:cs="Aptos"/>
          <w:color w:val="000000" w:themeColor="text1"/>
        </w:rPr>
      </w:pPr>
      <w:r w:rsidRPr="57A05DDC">
        <w:rPr>
          <w:rFonts w:ascii="Aptos" w:eastAsia="Aptos" w:hAnsi="Aptos" w:cs="Aptos"/>
          <w:color w:val="000000" w:themeColor="text1"/>
        </w:rPr>
        <w:t>Sections 32 and 43 of the Local Government Finance Act 1992 require local authorities to have regard to the level of reserves needed for meeting estimated future expenditure when calculating the budget requirement. However, there is no specific minimum level of reserves which an authority should hold, and it is the responsibility of the Responsible Financial Officer to advise the Parish Council about the level of reserves and to ensure that there are procedures for their establishment and use.</w:t>
      </w:r>
    </w:p>
    <w:p w14:paraId="5EEA0311" w14:textId="208BD32A" w:rsidR="2C7E6AA7" w:rsidRDefault="2C7E6AA7" w:rsidP="57A05DDC">
      <w:r w:rsidRPr="57A05DDC">
        <w:t xml:space="preserve">Reserves can be used for long-term planned or exceptional (unbudgeted or higher than expected) expenditure on the following conditions: </w:t>
      </w:r>
    </w:p>
    <w:p w14:paraId="7C5646AA" w14:textId="1B238426" w:rsidR="2C7E6AA7" w:rsidRDefault="2C7E6AA7" w:rsidP="57A05DDC">
      <w:pPr>
        <w:pStyle w:val="ListParagraph"/>
        <w:numPr>
          <w:ilvl w:val="0"/>
          <w:numId w:val="1"/>
        </w:numPr>
      </w:pPr>
      <w:r w:rsidRPr="57A05DDC">
        <w:t xml:space="preserve">The expenditure must not be recurring  </w:t>
      </w:r>
    </w:p>
    <w:p w14:paraId="4EE1BBAA" w14:textId="007251CB" w:rsidR="2C7E6AA7" w:rsidRDefault="2C7E6AA7" w:rsidP="57A05DDC">
      <w:pPr>
        <w:pStyle w:val="ListParagraph"/>
        <w:numPr>
          <w:ilvl w:val="0"/>
          <w:numId w:val="1"/>
        </w:numPr>
      </w:pPr>
      <w:r w:rsidRPr="57A05DDC">
        <w:t xml:space="preserve">Income in reserves from the sale of fixed assets (‘capital receipts’) such as the sale of land, can only be used for capital projects, such as the acquisition and enhancement of land, building, vehicles, plant and equipment. </w:t>
      </w:r>
    </w:p>
    <w:p w14:paraId="51C790CA" w14:textId="50F4A53E" w:rsidR="2C7E6AA7" w:rsidRDefault="2C7E6AA7" w:rsidP="57A05DDC">
      <w:r w:rsidRPr="57A05DDC">
        <w:t xml:space="preserve">Budget allocations can be moved from one budget line to another during the course of a financial year, with approval from the Parish Council, as long as the total expenditure for the financial year is not exceeded. </w:t>
      </w:r>
    </w:p>
    <w:p w14:paraId="067E9267" w14:textId="3ED45AFA" w:rsidR="57A05DDC" w:rsidRDefault="57A05DDC" w:rsidP="57A05DDC">
      <w:pPr>
        <w:rPr>
          <w:b/>
          <w:bCs/>
        </w:rPr>
      </w:pPr>
    </w:p>
    <w:p w14:paraId="247A394A" w14:textId="2B9FDE4C" w:rsidR="2C7E6AA7" w:rsidRDefault="2C7E6AA7" w:rsidP="57A05DDC">
      <w:r w:rsidRPr="57A05DDC">
        <w:rPr>
          <w:b/>
          <w:bCs/>
        </w:rPr>
        <w:t>Types of reserve Reserves</w:t>
      </w:r>
      <w:r w:rsidRPr="57A05DDC">
        <w:t xml:space="preserve"> </w:t>
      </w:r>
    </w:p>
    <w:p w14:paraId="037A7968" w14:textId="35F54794" w:rsidR="14714451" w:rsidRDefault="14714451" w:rsidP="57A05DDC">
      <w:pPr>
        <w:rPr>
          <w:b/>
          <w:bCs/>
        </w:rPr>
      </w:pPr>
      <w:r w:rsidRPr="57A05DDC">
        <w:rPr>
          <w:b/>
          <w:bCs/>
        </w:rPr>
        <w:t>Earmarked</w:t>
      </w:r>
    </w:p>
    <w:p w14:paraId="5D5F24C8" w14:textId="14DF0514" w:rsidR="14714451" w:rsidRDefault="14714451" w:rsidP="57A05DDC">
      <w:r w:rsidRPr="57A05DDC">
        <w:lastRenderedPageBreak/>
        <w:t>These are held for a specific purpose</w:t>
      </w:r>
      <w:r w:rsidR="79D152BA" w:rsidRPr="57A05DDC">
        <w:t xml:space="preserve"> or </w:t>
      </w:r>
      <w:r w:rsidR="04727211" w:rsidRPr="57A05DDC">
        <w:t>project and</w:t>
      </w:r>
      <w:r w:rsidR="5C7CE795" w:rsidRPr="57A05DDC">
        <w:t xml:space="preserve"> built up over years for a specific expenditure. They are reviewed in the budget setting annually.</w:t>
      </w:r>
      <w:r w:rsidR="56CEE237" w:rsidRPr="57A05DDC">
        <w:t xml:space="preserve"> For example, renewals of equipment</w:t>
      </w:r>
      <w:r w:rsidR="1E8B04C1" w:rsidRPr="57A05DDC">
        <w:t>.</w:t>
      </w:r>
    </w:p>
    <w:p w14:paraId="4B62B773" w14:textId="10AB740D" w:rsidR="79D152BA" w:rsidRDefault="79D152BA" w:rsidP="57A05DDC">
      <w:r w:rsidRPr="57A05DDC">
        <w:rPr>
          <w:b/>
          <w:bCs/>
        </w:rPr>
        <w:t>General</w:t>
      </w:r>
    </w:p>
    <w:p w14:paraId="598376D4" w14:textId="7FB8F898" w:rsidR="79D152BA" w:rsidRDefault="79D152BA" w:rsidP="57A05DDC">
      <w:r w:rsidRPr="57A05DDC">
        <w:t>These are used to cushion unexpected expenditure or overspends in other areas.</w:t>
      </w:r>
      <w:r w:rsidR="7825845E" w:rsidRPr="57A05DDC">
        <w:t xml:space="preserve"> They do not have restrictions on their use.</w:t>
      </w:r>
    </w:p>
    <w:p w14:paraId="1231AA7D" w14:textId="2DCB2A6C" w:rsidR="79D152BA" w:rsidRDefault="79D152BA" w:rsidP="57A05DDC">
      <w:r w:rsidRPr="57A05DDC">
        <w:rPr>
          <w:b/>
          <w:bCs/>
        </w:rPr>
        <w:t>R</w:t>
      </w:r>
      <w:r w:rsidR="2C7E6AA7" w:rsidRPr="57A05DDC">
        <w:rPr>
          <w:b/>
          <w:bCs/>
        </w:rPr>
        <w:t xml:space="preserve">ingfenced </w:t>
      </w:r>
    </w:p>
    <w:p w14:paraId="0F3D3E8F" w14:textId="149EF8CF" w:rsidR="77B28B97" w:rsidRDefault="77B28B97" w:rsidP="57A05DDC">
      <w:r w:rsidRPr="57A05DDC">
        <w:t xml:space="preserve">These are </w:t>
      </w:r>
      <w:r w:rsidR="2C7E6AA7" w:rsidRPr="57A05DDC">
        <w:t>held for one purpose only and cannot be transferred</w:t>
      </w:r>
      <w:r w:rsidR="28E752B3" w:rsidRPr="57A05DDC">
        <w:t>.</w:t>
      </w:r>
    </w:p>
    <w:p w14:paraId="64F6CF1D" w14:textId="19988D5A" w:rsidR="57A05DDC" w:rsidRDefault="57A05DDC" w:rsidP="57A05DDC"/>
    <w:p w14:paraId="66C14C4F" w14:textId="20568F30" w:rsidR="056E996A" w:rsidRDefault="056E996A" w:rsidP="57A05DDC">
      <w:r w:rsidRPr="57A05DDC">
        <w:t>The C</w:t>
      </w:r>
      <w:r w:rsidR="2C7E6AA7" w:rsidRPr="57A05DDC">
        <w:t>ouncil considers a prudent level of general reserves to be the equivalent of 12 months' annual expenditure</w:t>
      </w:r>
      <w:r w:rsidR="6B7F8B08" w:rsidRPr="57A05DDC">
        <w:t>. I</w:t>
      </w:r>
      <w:r w:rsidR="2C7E6AA7" w:rsidRPr="57A05DDC">
        <w:t xml:space="preserve">f in extreme circumstances general reserves were exhausted due to major unforeseen spending pressures within a particular financial year, the Parish Council would be able to draw down from its earmarked reserves to provide short term resources. </w:t>
      </w:r>
    </w:p>
    <w:p w14:paraId="4550A587" w14:textId="5E636B90" w:rsidR="2C7E6AA7" w:rsidRDefault="2C7E6AA7" w:rsidP="57A05DDC">
      <w:r w:rsidRPr="57A05DDC">
        <w:t xml:space="preserve">Even at times when extreme pressure is put on the Parish Council’s finances, the Council must keep a minimum balance in its general reserves sufficient to pay three months' salary to staff. </w:t>
      </w:r>
    </w:p>
    <w:p w14:paraId="2A9C4DC8" w14:textId="1D57D936" w:rsidR="2C7E6AA7" w:rsidRDefault="2C7E6AA7" w:rsidP="57A05DDC">
      <w:r w:rsidRPr="57A05DDC">
        <w:t xml:space="preserve">Agreement from full Council is required to move funds from the general reserves. </w:t>
      </w:r>
      <w:r w:rsidR="2314E874" w:rsidRPr="57A05DDC">
        <w:t>I</w:t>
      </w:r>
      <w:r w:rsidRPr="57A05DDC">
        <w:t xml:space="preserve">t is critical that reserves continue to be reviewed each year as part of the budget process to confirm that they are still required and that the level is still appropriate. </w:t>
      </w:r>
    </w:p>
    <w:p w14:paraId="26A50F5E" w14:textId="427E7011" w:rsidR="2C7E6AA7" w:rsidRDefault="2C7E6AA7" w:rsidP="57A05DDC">
      <w:r w:rsidRPr="57A05DDC">
        <w:t xml:space="preserve">This policy along with a statement of reserves held shall be reviewed annually. </w:t>
      </w:r>
    </w:p>
    <w:p w14:paraId="18DF4A5C" w14:textId="6979393A" w:rsidR="2C7E6AA7" w:rsidRDefault="2C7E6AA7" w:rsidP="57A05DDC">
      <w:r w:rsidRPr="4F2339C1">
        <w:t>Recorded reserves at 31 March 202</w:t>
      </w:r>
      <w:r w:rsidR="733588FE" w:rsidRPr="4F2339C1">
        <w:t xml:space="preserve">6 is </w:t>
      </w:r>
      <w:r w:rsidR="7C33670A" w:rsidRPr="4F2339C1">
        <w:t>£6,444.46</w:t>
      </w:r>
      <w:r w:rsidR="17FF8337" w:rsidRPr="4F2339C1">
        <w:t>.</w:t>
      </w:r>
    </w:p>
    <w:p w14:paraId="6DBC28E3" w14:textId="3E4F8DE3" w:rsidR="2705418B" w:rsidRDefault="2705418B" w:rsidP="4F2339C1">
      <w:r w:rsidRPr="4F2339C1">
        <w:t>No money is currently earmarked.</w:t>
      </w:r>
    </w:p>
    <w:p w14:paraId="642DDA58" w14:textId="2BD3CE1F" w:rsidR="2C7E6AA7" w:rsidRDefault="2C7E6AA7" w:rsidP="57A05DDC">
      <w:r w:rsidRPr="57A05DDC">
        <w:t>The Parish Council considers that its general reserve funds continue to be held at an appropriate level and will be targeted at meeting operating costs for approximately one year (c. £</w:t>
      </w:r>
      <w:r w:rsidR="388B4258" w:rsidRPr="57A05DDC">
        <w:t>6</w:t>
      </w:r>
      <w:r w:rsidRPr="57A05DDC">
        <w:t>,000)</w:t>
      </w:r>
      <w:r w:rsidR="62C73702" w:rsidRPr="57A05DDC">
        <w:t>.</w:t>
      </w:r>
    </w:p>
    <w:sectPr w:rsidR="2C7E6A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E230B"/>
    <w:multiLevelType w:val="hybridMultilevel"/>
    <w:tmpl w:val="22580472"/>
    <w:lvl w:ilvl="0" w:tplc="000AE5B4">
      <w:start w:val="1"/>
      <w:numFmt w:val="bullet"/>
      <w:lvlText w:val=""/>
      <w:lvlJc w:val="left"/>
      <w:pPr>
        <w:ind w:left="720" w:hanging="360"/>
      </w:pPr>
      <w:rPr>
        <w:rFonts w:ascii="Symbol" w:hAnsi="Symbol" w:hint="default"/>
      </w:rPr>
    </w:lvl>
    <w:lvl w:ilvl="1" w:tplc="B0264530">
      <w:start w:val="1"/>
      <w:numFmt w:val="bullet"/>
      <w:lvlText w:val="o"/>
      <w:lvlJc w:val="left"/>
      <w:pPr>
        <w:ind w:left="1440" w:hanging="360"/>
      </w:pPr>
      <w:rPr>
        <w:rFonts w:ascii="Courier New" w:hAnsi="Courier New" w:hint="default"/>
      </w:rPr>
    </w:lvl>
    <w:lvl w:ilvl="2" w:tplc="A3F0D0C4">
      <w:start w:val="1"/>
      <w:numFmt w:val="bullet"/>
      <w:lvlText w:val=""/>
      <w:lvlJc w:val="left"/>
      <w:pPr>
        <w:ind w:left="2160" w:hanging="360"/>
      </w:pPr>
      <w:rPr>
        <w:rFonts w:ascii="Wingdings" w:hAnsi="Wingdings" w:hint="default"/>
      </w:rPr>
    </w:lvl>
    <w:lvl w:ilvl="3" w:tplc="69DA6FD8">
      <w:start w:val="1"/>
      <w:numFmt w:val="bullet"/>
      <w:lvlText w:val=""/>
      <w:lvlJc w:val="left"/>
      <w:pPr>
        <w:ind w:left="2880" w:hanging="360"/>
      </w:pPr>
      <w:rPr>
        <w:rFonts w:ascii="Symbol" w:hAnsi="Symbol" w:hint="default"/>
      </w:rPr>
    </w:lvl>
    <w:lvl w:ilvl="4" w:tplc="1F9E58C4">
      <w:start w:val="1"/>
      <w:numFmt w:val="bullet"/>
      <w:lvlText w:val="o"/>
      <w:lvlJc w:val="left"/>
      <w:pPr>
        <w:ind w:left="3600" w:hanging="360"/>
      </w:pPr>
      <w:rPr>
        <w:rFonts w:ascii="Courier New" w:hAnsi="Courier New" w:hint="default"/>
      </w:rPr>
    </w:lvl>
    <w:lvl w:ilvl="5" w:tplc="F24E4656">
      <w:start w:val="1"/>
      <w:numFmt w:val="bullet"/>
      <w:lvlText w:val=""/>
      <w:lvlJc w:val="left"/>
      <w:pPr>
        <w:ind w:left="4320" w:hanging="360"/>
      </w:pPr>
      <w:rPr>
        <w:rFonts w:ascii="Wingdings" w:hAnsi="Wingdings" w:hint="default"/>
      </w:rPr>
    </w:lvl>
    <w:lvl w:ilvl="6" w:tplc="E0F4A1A2">
      <w:start w:val="1"/>
      <w:numFmt w:val="bullet"/>
      <w:lvlText w:val=""/>
      <w:lvlJc w:val="left"/>
      <w:pPr>
        <w:ind w:left="5040" w:hanging="360"/>
      </w:pPr>
      <w:rPr>
        <w:rFonts w:ascii="Symbol" w:hAnsi="Symbol" w:hint="default"/>
      </w:rPr>
    </w:lvl>
    <w:lvl w:ilvl="7" w:tplc="54A23DBA">
      <w:start w:val="1"/>
      <w:numFmt w:val="bullet"/>
      <w:lvlText w:val="o"/>
      <w:lvlJc w:val="left"/>
      <w:pPr>
        <w:ind w:left="5760" w:hanging="360"/>
      </w:pPr>
      <w:rPr>
        <w:rFonts w:ascii="Courier New" w:hAnsi="Courier New" w:hint="default"/>
      </w:rPr>
    </w:lvl>
    <w:lvl w:ilvl="8" w:tplc="6E16AA3C">
      <w:start w:val="1"/>
      <w:numFmt w:val="bullet"/>
      <w:lvlText w:val=""/>
      <w:lvlJc w:val="left"/>
      <w:pPr>
        <w:ind w:left="6480" w:hanging="360"/>
      </w:pPr>
      <w:rPr>
        <w:rFonts w:ascii="Wingdings" w:hAnsi="Wingdings" w:hint="default"/>
      </w:rPr>
    </w:lvl>
  </w:abstractNum>
  <w:num w:numId="1" w16cid:durableId="153762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8A10D7"/>
    <w:rsid w:val="00225079"/>
    <w:rsid w:val="0055670E"/>
    <w:rsid w:val="00F30A05"/>
    <w:rsid w:val="04727211"/>
    <w:rsid w:val="04D0E24E"/>
    <w:rsid w:val="056E996A"/>
    <w:rsid w:val="080A3C6C"/>
    <w:rsid w:val="10AB006D"/>
    <w:rsid w:val="10B1DB26"/>
    <w:rsid w:val="14714451"/>
    <w:rsid w:val="17FF8337"/>
    <w:rsid w:val="181DD596"/>
    <w:rsid w:val="1833E153"/>
    <w:rsid w:val="1AE129B0"/>
    <w:rsid w:val="1E8B04C1"/>
    <w:rsid w:val="1F0E932B"/>
    <w:rsid w:val="1F61BC73"/>
    <w:rsid w:val="2314E874"/>
    <w:rsid w:val="23D2EFC1"/>
    <w:rsid w:val="23D9B0FA"/>
    <w:rsid w:val="24F27B75"/>
    <w:rsid w:val="266A1239"/>
    <w:rsid w:val="2705418B"/>
    <w:rsid w:val="28E752B3"/>
    <w:rsid w:val="2B04E67A"/>
    <w:rsid w:val="2C7E6AA7"/>
    <w:rsid w:val="316CC435"/>
    <w:rsid w:val="388A10D7"/>
    <w:rsid w:val="388B4258"/>
    <w:rsid w:val="3C565754"/>
    <w:rsid w:val="3CB93117"/>
    <w:rsid w:val="3F8FA92D"/>
    <w:rsid w:val="4171E72E"/>
    <w:rsid w:val="45F9546A"/>
    <w:rsid w:val="48E7319D"/>
    <w:rsid w:val="4F2339C1"/>
    <w:rsid w:val="4FFA9C66"/>
    <w:rsid w:val="5026E117"/>
    <w:rsid w:val="52264D64"/>
    <w:rsid w:val="54AE1428"/>
    <w:rsid w:val="55AC4949"/>
    <w:rsid w:val="56CEE237"/>
    <w:rsid w:val="57A05DDC"/>
    <w:rsid w:val="58E5FA0D"/>
    <w:rsid w:val="599DD89A"/>
    <w:rsid w:val="5C7CE795"/>
    <w:rsid w:val="5FF5E056"/>
    <w:rsid w:val="62C73702"/>
    <w:rsid w:val="65BD6043"/>
    <w:rsid w:val="674D08A3"/>
    <w:rsid w:val="675D0167"/>
    <w:rsid w:val="6795AFD5"/>
    <w:rsid w:val="69AB344A"/>
    <w:rsid w:val="6B7F8B08"/>
    <w:rsid w:val="6BFB94CB"/>
    <w:rsid w:val="6C15BF89"/>
    <w:rsid w:val="6DAFE0EC"/>
    <w:rsid w:val="72A0C939"/>
    <w:rsid w:val="733588FE"/>
    <w:rsid w:val="749196D4"/>
    <w:rsid w:val="76252130"/>
    <w:rsid w:val="76254751"/>
    <w:rsid w:val="77B28B97"/>
    <w:rsid w:val="7825845E"/>
    <w:rsid w:val="78BD9430"/>
    <w:rsid w:val="795A9384"/>
    <w:rsid w:val="79AE764B"/>
    <w:rsid w:val="79D152BA"/>
    <w:rsid w:val="7C336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10D7"/>
  <w15:chartTrackingRefBased/>
  <w15:docId w15:val="{2978B7AE-444D-4957-999F-590CDC51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7A05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Brock</dc:creator>
  <cp:keywords/>
  <dc:description/>
  <cp:lastModifiedBy>Caroline Brock</cp:lastModifiedBy>
  <cp:revision>2</cp:revision>
  <dcterms:created xsi:type="dcterms:W3CDTF">2026-05-06T10:52:00Z</dcterms:created>
  <dcterms:modified xsi:type="dcterms:W3CDTF">2026-05-06T10:52:00Z</dcterms:modified>
</cp:coreProperties>
</file>